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楷体" w:eastAsia="方正小标宋简体" w:cs="宋体"/>
          <w:color w:val="000000" w:themeColor="text1"/>
          <w:kern w:val="0"/>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2024年闽南师范大学公开招聘总量外工作人员方案（一）</w:t>
      </w:r>
    </w:p>
    <w:p>
      <w:pPr>
        <w:widowControl/>
        <w:spacing w:line="560" w:lineRule="exact"/>
        <w:ind w:firstLine="640" w:firstLineChars="200"/>
        <w:jc w:val="left"/>
        <w:rPr>
          <w:rFonts w:ascii="仿宋" w:hAnsi="仿宋" w:eastAsia="仿宋" w:cs="宋体"/>
          <w:color w:val="000000" w:themeColor="text1"/>
          <w:kern w:val="0"/>
          <w:sz w:val="32"/>
          <w:szCs w:val="28"/>
          <w14:textFill>
            <w14:solidFill>
              <w14:schemeClr w14:val="tx1"/>
            </w14:solidFill>
          </w14:textFill>
        </w:rPr>
      </w:pP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闽南师范大学是福建省重点建设高校、福建省“双一流”建设高校。因工作需要，学校拟向社会公开招聘总量外人员9名，具体方案如下：</w:t>
      </w:r>
    </w:p>
    <w:p>
      <w:pPr>
        <w:widowControl/>
        <w:spacing w:line="560" w:lineRule="exact"/>
        <w:ind w:firstLine="643"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一、基本条件：</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1.具有中华人民共和国国籍，拥护中国共产党的领导，热爱社会主义，遵纪守法，品行端正。</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2.身体健康，体检符合福建省现行的教师资格申请人员体检标准。</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3.年龄要求：</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①01岗位：要求为18周岁以上、35周岁以下（在1988年3月至2006年3月期间出生）。</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②02岗位：要求为18周岁以上、30周岁以下（在1993年3月至2006年3月期间出生）。</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③03-09岗位：本科学历要求为18周岁以上、25周岁以下（在1998年3月至2006年3月期间出生），研究生学历要求为为18周岁以上、28周岁以下（在1995年3月至2006年3月期间出生）。</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4.05岗位主要学生干部经历要求：本科或研究生期间担任一学年及以上学生干部，是指担任校、院学生会或研究生会主席、副主席、执行主席（主席团成员），校、院团委副书记或团总支书记，校、院团委或学生会或研究生会副部长及以上，校、院学生社团联合会主席、副主席，校院学生自律委员会主任、副主任，校、院大学生艺术团团长、副团长，校、院青年志愿者协会（服务队）会长、副会长（队长、副队长），校、院红十字会会长、副会长，正副班长、正副团支部书记，正副学生党支部书记，辅导员助理，校易班学生工作站站长、副站长、部长，校电台台长，校报记者团团长，校级团学组织主要刊物主编及以上职务；研究生或硕士期间担任班委(或校、院研究生会干部、干事)；取得境外学历学位报考者不作学生干部经历要求。</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5.取得境外学历学位证书报名者应提供教育部留学服务中心出具的学历学位认证书；学历证书、学位证书、认证书等资格认定</w:t>
      </w:r>
      <w:r>
        <w:rPr>
          <w:rFonts w:ascii="仿宋_GB2312" w:hAnsi="仿宋" w:eastAsia="仿宋_GB2312" w:cs="宋体"/>
          <w:color w:val="000000" w:themeColor="text1"/>
          <w:kern w:val="0"/>
          <w:sz w:val="32"/>
          <w:szCs w:val="32"/>
          <w14:textFill>
            <w14:solidFill>
              <w14:schemeClr w14:val="tx1"/>
            </w14:solidFill>
          </w14:textFill>
        </w:rPr>
        <w:t>落款</w:t>
      </w:r>
      <w:r>
        <w:rPr>
          <w:rFonts w:hint="eastAsia" w:ascii="仿宋_GB2312" w:hAnsi="仿宋" w:eastAsia="仿宋_GB2312" w:cs="宋体"/>
          <w:color w:val="000000" w:themeColor="text1"/>
          <w:kern w:val="0"/>
          <w:sz w:val="32"/>
          <w:szCs w:val="32"/>
          <w14:textFill>
            <w14:solidFill>
              <w14:schemeClr w14:val="tx1"/>
            </w14:solidFill>
          </w14:textFill>
        </w:rPr>
        <w:t>截止时间为2023年12月31日。</w:t>
      </w:r>
    </w:p>
    <w:p>
      <w:pPr>
        <w:widowControl/>
        <w:spacing w:line="560" w:lineRule="exact"/>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6.无违法违纪行为，未受过纪律处分。</w:t>
      </w:r>
    </w:p>
    <w:p>
      <w:pPr>
        <w:widowControl/>
        <w:spacing w:line="560" w:lineRule="exact"/>
        <w:ind w:firstLine="643" w:firstLineChars="200"/>
        <w:jc w:val="left"/>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二、招聘岗位及要求</w:t>
      </w:r>
    </w:p>
    <w:tbl>
      <w:tblPr>
        <w:tblStyle w:val="6"/>
        <w:tblW w:w="10291" w:type="dxa"/>
        <w:jc w:val="center"/>
        <w:tblLayout w:type="fixed"/>
        <w:tblCellMar>
          <w:top w:w="0" w:type="dxa"/>
          <w:left w:w="108" w:type="dxa"/>
          <w:bottom w:w="0" w:type="dxa"/>
          <w:right w:w="108" w:type="dxa"/>
        </w:tblCellMar>
      </w:tblPr>
      <w:tblGrid>
        <w:gridCol w:w="542"/>
        <w:gridCol w:w="1275"/>
        <w:gridCol w:w="709"/>
        <w:gridCol w:w="709"/>
        <w:gridCol w:w="1701"/>
        <w:gridCol w:w="1134"/>
        <w:gridCol w:w="992"/>
        <w:gridCol w:w="1016"/>
        <w:gridCol w:w="2213"/>
      </w:tblGrid>
      <w:tr>
        <w:tblPrEx>
          <w:tblCellMar>
            <w:top w:w="0" w:type="dxa"/>
            <w:left w:w="108" w:type="dxa"/>
            <w:bottom w:w="0" w:type="dxa"/>
            <w:right w:w="108" w:type="dxa"/>
          </w:tblCellMar>
        </w:tblPrEx>
        <w:trPr>
          <w:trHeight w:val="726"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kern w:val="0"/>
                <w:sz w:val="24"/>
                <w:lang w:bidi="ar"/>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招聘</w:t>
            </w:r>
          </w:p>
          <w:p>
            <w:pPr>
              <w:widowControl/>
              <w:jc w:val="center"/>
              <w:textAlignment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岗位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岗位</w:t>
            </w:r>
          </w:p>
          <w:p>
            <w:pPr>
              <w:widowControl/>
              <w:jc w:val="center"/>
              <w:textAlignment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性质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kern w:val="0"/>
                <w:sz w:val="24"/>
                <w:lang w:bidi="ar"/>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招聘</w:t>
            </w:r>
          </w:p>
          <w:p>
            <w:pPr>
              <w:widowControl/>
              <w:jc w:val="center"/>
              <w:textAlignment w:val="center"/>
              <w:rPr>
                <w:rFonts w:ascii="仿宋_GB2312" w:hAnsi="仿宋" w:eastAsia="仿宋_GB2312" w:cs="仿宋"/>
                <w:b/>
                <w:bCs/>
                <w:color w:val="000000" w:themeColor="text1"/>
                <w:kern w:val="0"/>
                <w:sz w:val="24"/>
                <w:lang w:bidi="ar"/>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人数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专业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学历</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kern w:val="0"/>
                <w:sz w:val="24"/>
                <w:lang w:bidi="ar"/>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学位</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kern w:val="0"/>
                <w:sz w:val="24"/>
                <w:lang w:bidi="ar"/>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政治</w:t>
            </w:r>
          </w:p>
          <w:p>
            <w:pPr>
              <w:widowControl/>
              <w:jc w:val="center"/>
              <w:textAlignment w:val="center"/>
              <w:rPr>
                <w:rFonts w:ascii="仿宋_GB2312" w:hAnsi="仿宋" w:eastAsia="仿宋_GB2312" w:cs="仿宋"/>
                <w:b/>
                <w:bCs/>
                <w:color w:val="000000" w:themeColor="text1"/>
                <w:kern w:val="0"/>
                <w:sz w:val="24"/>
                <w:lang w:bidi="ar"/>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面貌</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b/>
                <w:bCs/>
                <w:color w:val="000000" w:themeColor="text1"/>
                <w:kern w:val="0"/>
                <w:sz w:val="24"/>
                <w:lang w:bidi="ar"/>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其他</w:t>
            </w:r>
          </w:p>
          <w:p>
            <w:pPr>
              <w:widowControl/>
              <w:jc w:val="center"/>
              <w:textAlignment w:val="center"/>
              <w:rPr>
                <w:rFonts w:ascii="仿宋_GB2312" w:hAnsi="仿宋" w:eastAsia="仿宋_GB2312" w:cs="仿宋"/>
                <w:b/>
                <w:bCs/>
                <w:color w:val="000000" w:themeColor="text1"/>
                <w:kern w:val="0"/>
                <w:sz w:val="24"/>
                <w:lang w:bidi="ar"/>
                <w14:textFill>
                  <w14:solidFill>
                    <w14:schemeClr w14:val="tx1"/>
                  </w14:solidFill>
                </w14:textFill>
              </w:rPr>
            </w:pPr>
            <w:r>
              <w:rPr>
                <w:rFonts w:hint="eastAsia" w:ascii="仿宋_GB2312" w:hAnsi="仿宋" w:eastAsia="仿宋_GB2312" w:cs="仿宋"/>
                <w:b/>
                <w:bCs/>
                <w:color w:val="000000" w:themeColor="text1"/>
                <w:kern w:val="0"/>
                <w:sz w:val="24"/>
                <w:lang w:bidi="ar"/>
                <w14:textFill>
                  <w14:solidFill>
                    <w14:schemeClr w14:val="tx1"/>
                  </w14:solidFill>
                </w14:textFill>
              </w:rPr>
              <w:t>要求</w:t>
            </w:r>
          </w:p>
        </w:tc>
      </w:tr>
      <w:tr>
        <w:tblPrEx>
          <w:tblCellMar>
            <w:top w:w="0" w:type="dxa"/>
            <w:left w:w="108" w:type="dxa"/>
            <w:bottom w:w="0" w:type="dxa"/>
            <w:right w:w="108" w:type="dxa"/>
          </w:tblCellMar>
        </w:tblPrEx>
        <w:trPr>
          <w:trHeight w:val="726"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医务室医生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外科学、口腔颌面外科学、中西医结合外科学</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学士及以上</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①规培证（截止2024年3月规培时间三年及以上）；</w:t>
            </w:r>
          </w:p>
          <w:p>
            <w:pPr>
              <w:widowControl/>
              <w:jc w:val="left"/>
              <w:textAlignment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②外科执业证书（截止2024年3月外科执业资格五年及以上）。</w:t>
            </w:r>
          </w:p>
        </w:tc>
      </w:tr>
      <w:tr>
        <w:tblPrEx>
          <w:tblCellMar>
            <w:top w:w="0" w:type="dxa"/>
            <w:left w:w="108" w:type="dxa"/>
            <w:bottom w:w="0" w:type="dxa"/>
            <w:right w:w="108" w:type="dxa"/>
          </w:tblCellMar>
        </w:tblPrEx>
        <w:trPr>
          <w:trHeight w:val="726"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医务室护士</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护理学类、药学类</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专科及以上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①取得护士或药剂师执业资格证书；</w:t>
            </w:r>
          </w:p>
          <w:p>
            <w:pPr>
              <w:widowControl/>
              <w:jc w:val="left"/>
              <w:textAlignment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②有一定临床经验。</w:t>
            </w:r>
          </w:p>
        </w:tc>
      </w:tr>
      <w:tr>
        <w:tblPrEx>
          <w:tblCellMar>
            <w:top w:w="0" w:type="dxa"/>
            <w:left w:w="108" w:type="dxa"/>
            <w:bottom w:w="0" w:type="dxa"/>
            <w:right w:w="108" w:type="dxa"/>
          </w:tblCellMar>
        </w:tblPrEx>
        <w:trPr>
          <w:trHeight w:val="142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外国语学院实验员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外国语言文学、中国语言文学、信息与通信工程、计算机科学与技术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学士及以上</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r>
      <w:tr>
        <w:tblPrEx>
          <w:tblCellMar>
            <w:top w:w="0" w:type="dxa"/>
            <w:left w:w="108" w:type="dxa"/>
            <w:bottom w:w="0" w:type="dxa"/>
            <w:right w:w="108" w:type="dxa"/>
          </w:tblCellMar>
        </w:tblPrEx>
        <w:trPr>
          <w:trHeight w:val="142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办公室工作人员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哲学类、中国语言文学类、新闻传播学类、历史学类、法学类、马克思主义理论类、政治学类、教育学类</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学士及以上</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中共党员（含预备党员）</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r>
      <w:tr>
        <w:tblPrEx>
          <w:tblCellMar>
            <w:top w:w="0" w:type="dxa"/>
            <w:left w:w="108" w:type="dxa"/>
            <w:bottom w:w="0" w:type="dxa"/>
            <w:right w:w="108" w:type="dxa"/>
          </w:tblCellMar>
        </w:tblPrEx>
        <w:trPr>
          <w:trHeight w:val="142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学生处工作人员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不限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学士及以上</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中共党员（含预备党员）</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一学年及以上学生干部经历</w:t>
            </w:r>
          </w:p>
        </w:tc>
      </w:tr>
      <w:tr>
        <w:tblPrEx>
          <w:tblCellMar>
            <w:top w:w="0" w:type="dxa"/>
            <w:left w:w="108" w:type="dxa"/>
            <w:bottom w:w="0" w:type="dxa"/>
            <w:right w:w="108" w:type="dxa"/>
          </w:tblCellMar>
        </w:tblPrEx>
        <w:trPr>
          <w:trHeight w:val="1422"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宣传部工作人员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新闻学、广播电视编导、网络与新媒体、动画</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学士及以上</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r>
      <w:tr>
        <w:tblPrEx>
          <w:tblCellMar>
            <w:top w:w="0" w:type="dxa"/>
            <w:left w:w="108" w:type="dxa"/>
            <w:bottom w:w="0" w:type="dxa"/>
            <w:right w:w="108" w:type="dxa"/>
          </w:tblCellMar>
        </w:tblPrEx>
        <w:trPr>
          <w:trHeight w:val="1491"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学科建设与研究生工作处工作人员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不限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研究生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硕士及以上</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中共党员（含预备党员）</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r>
      <w:tr>
        <w:tblPrEx>
          <w:tblCellMar>
            <w:top w:w="0" w:type="dxa"/>
            <w:left w:w="108" w:type="dxa"/>
            <w:bottom w:w="0" w:type="dxa"/>
            <w:right w:w="108" w:type="dxa"/>
          </w:tblCellMar>
        </w:tblPrEx>
        <w:trPr>
          <w:trHeight w:val="1491"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马克思主义学院工作人员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马克思主义中国化、马克思主义基本原理、思想政治教育、中国近现代史基本问题研究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研究生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硕士及以上</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中共党员（含预备党员）</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r>
      <w:tr>
        <w:tblPrEx>
          <w:tblCellMar>
            <w:top w:w="0" w:type="dxa"/>
            <w:left w:w="108" w:type="dxa"/>
            <w:bottom w:w="0" w:type="dxa"/>
            <w:right w:w="108" w:type="dxa"/>
          </w:tblCellMar>
        </w:tblPrEx>
        <w:trPr>
          <w:trHeight w:val="1491"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09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物理与信息工程学院工作人员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电子科学与技术、物理学、光学工程、电子信息、计算机科学与技术、电气工程、信息与通信工程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研究生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硕士及以上</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无</w:t>
            </w:r>
          </w:p>
        </w:tc>
      </w:tr>
    </w:tbl>
    <w:p>
      <w:pPr>
        <w:widowControl/>
        <w:shd w:val="clear" w:color="auto" w:fill="FFFFFF"/>
        <w:spacing w:line="560" w:lineRule="exact"/>
        <w:ind w:firstLine="627" w:firstLineChars="196"/>
        <w:jc w:val="left"/>
        <w:rPr>
          <w:rFonts w:ascii="仿宋_GB2312" w:hAnsi="仿宋" w:eastAsia="仿宋_GB2312" w:cs="Arial"/>
          <w:bCs/>
          <w:color w:val="000000" w:themeColor="text1"/>
          <w:kern w:val="0"/>
          <w:sz w:val="32"/>
          <w:szCs w:val="32"/>
          <w14:textFill>
            <w14:solidFill>
              <w14:schemeClr w14:val="tx1"/>
            </w14:solidFill>
          </w14:textFill>
        </w:rPr>
      </w:pPr>
      <w:r>
        <w:rPr>
          <w:rFonts w:hint="eastAsia" w:ascii="仿宋_GB2312" w:hAnsi="仿宋" w:eastAsia="仿宋_GB2312" w:cs="Arial"/>
          <w:bCs/>
          <w:color w:val="000000" w:themeColor="text1"/>
          <w:kern w:val="0"/>
          <w:sz w:val="32"/>
          <w:szCs w:val="32"/>
          <w14:textFill>
            <w14:solidFill>
              <w14:schemeClr w14:val="tx1"/>
            </w14:solidFill>
          </w14:textFill>
        </w:rPr>
        <w:t>备注：专业参照《福建省机关事业单位招考专业指导目录（2024年）》</w:t>
      </w:r>
    </w:p>
    <w:p>
      <w:pPr>
        <w:widowControl/>
        <w:shd w:val="clear" w:color="auto" w:fill="FFFFFF"/>
        <w:spacing w:line="560" w:lineRule="exact"/>
        <w:ind w:firstLine="630" w:firstLineChars="196"/>
        <w:jc w:val="left"/>
        <w:rPr>
          <w:rFonts w:ascii="仿宋_GB2312" w:hAnsi="仿宋" w:eastAsia="仿宋_GB2312" w:cs="Arial"/>
          <w:b/>
          <w:bCs/>
          <w:color w:val="000000" w:themeColor="text1"/>
          <w:kern w:val="0"/>
          <w:sz w:val="32"/>
          <w:szCs w:val="32"/>
          <w14:textFill>
            <w14:solidFill>
              <w14:schemeClr w14:val="tx1"/>
            </w14:solidFill>
          </w14:textFill>
        </w:rPr>
      </w:pPr>
      <w:r>
        <w:rPr>
          <w:rFonts w:hint="eastAsia" w:ascii="仿宋_GB2312" w:hAnsi="仿宋" w:eastAsia="仿宋_GB2312" w:cs="Arial"/>
          <w:b/>
          <w:bCs/>
          <w:color w:val="000000" w:themeColor="text1"/>
          <w:kern w:val="0"/>
          <w:sz w:val="32"/>
          <w:szCs w:val="32"/>
          <w14:textFill>
            <w14:solidFill>
              <w14:schemeClr w14:val="tx1"/>
            </w14:solidFill>
          </w14:textFill>
        </w:rPr>
        <w:t>三、信息发布</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招聘信息在闽南师范大学教师工作部（人事处）网站公开发布。</w:t>
      </w:r>
    </w:p>
    <w:p>
      <w:pPr>
        <w:widowControl/>
        <w:shd w:val="clear" w:color="auto" w:fill="FFFFFF"/>
        <w:spacing w:line="560" w:lineRule="exact"/>
        <w:ind w:firstLine="630" w:firstLineChars="196"/>
        <w:jc w:val="left"/>
        <w:rPr>
          <w:rFonts w:ascii="仿宋_GB2312" w:hAnsi="仿宋" w:eastAsia="仿宋_GB2312" w:cs="Arial"/>
          <w:b/>
          <w:bCs/>
          <w:color w:val="000000" w:themeColor="text1"/>
          <w:kern w:val="0"/>
          <w:sz w:val="32"/>
          <w:szCs w:val="32"/>
          <w14:textFill>
            <w14:solidFill>
              <w14:schemeClr w14:val="tx1"/>
            </w14:solidFill>
          </w14:textFill>
        </w:rPr>
      </w:pPr>
      <w:r>
        <w:rPr>
          <w:rFonts w:hint="eastAsia" w:ascii="仿宋_GB2312" w:hAnsi="仿宋" w:eastAsia="仿宋_GB2312" w:cs="Arial"/>
          <w:b/>
          <w:bCs/>
          <w:color w:val="000000" w:themeColor="text1"/>
          <w:kern w:val="0"/>
          <w:sz w:val="32"/>
          <w:szCs w:val="32"/>
          <w14:textFill>
            <w14:solidFill>
              <w14:schemeClr w14:val="tx1"/>
            </w14:solidFill>
          </w14:textFill>
        </w:rPr>
        <w:t>四、报名和资格审查</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1.报名时间：2024年3月15日9：00至2024年3月18日12：00。</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2.报名方式：本次招聘采取网上报名的方式进行，符合条件的报考人员请于报名截止前登陆福建考试报名网（</w:t>
      </w:r>
      <w:r>
        <w:fldChar w:fldCharType="begin"/>
      </w:r>
      <w:r>
        <w:instrText xml:space="preserve"> HYPERLINK "http://fjksbm.com/" </w:instrText>
      </w:r>
      <w:r>
        <w:fldChar w:fldCharType="separate"/>
      </w:r>
      <w:r>
        <w:rPr>
          <w:rFonts w:hint="eastAsia" w:ascii="仿宋_GB2312" w:hAnsi="仿宋" w:eastAsia="仿宋_GB2312" w:cs="Arial"/>
          <w:color w:val="000000" w:themeColor="text1"/>
          <w:kern w:val="0"/>
          <w:sz w:val="32"/>
          <w:szCs w:val="32"/>
          <w14:textFill>
            <w14:solidFill>
              <w14:schemeClr w14:val="tx1"/>
            </w14:solidFill>
          </w14:textFill>
        </w:rPr>
        <w:t>http://fjksbm.com/</w:t>
      </w:r>
      <w:r>
        <w:rPr>
          <w:rFonts w:hint="eastAsia" w:ascii="仿宋_GB2312" w:hAnsi="仿宋" w:eastAsia="仿宋_GB2312" w:cs="Arial"/>
          <w:color w:val="000000" w:themeColor="text1"/>
          <w:kern w:val="0"/>
          <w:sz w:val="32"/>
          <w:szCs w:val="32"/>
          <w14:textFill>
            <w14:solidFill>
              <w14:schemeClr w14:val="tx1"/>
            </w14:solidFill>
          </w14:textFill>
        </w:rPr>
        <w:fldChar w:fldCharType="end"/>
      </w:r>
      <w:r>
        <w:rPr>
          <w:rFonts w:hint="eastAsia" w:ascii="仿宋_GB2312" w:hAnsi="仿宋" w:eastAsia="仿宋_GB2312" w:cs="Arial"/>
          <w:color w:val="000000" w:themeColor="text1"/>
          <w:kern w:val="0"/>
          <w:sz w:val="32"/>
          <w:szCs w:val="32"/>
          <w14:textFill>
            <w14:solidFill>
              <w14:schemeClr w14:val="tx1"/>
            </w14:solidFill>
          </w14:textFill>
        </w:rPr>
        <w:t>）报名。上传后续资格复审时需提交的相关材料扫描件。每人限报1个岗位，报名成功后不可更改。报考人员所留联系方式应准确无误并确保招聘期间保持通畅。其他报名方式无效，逾期不予受理。报名和打印准考证等技术问题可咨询福建考试报名网技术服务热线15005916970（工作时间）。</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3.资格初审：报考人员可在网上报名成功后登录报名网站查询是否通过资格初审。资格初审未通过申诉时间为2024年3月16日9：00至2024年3月19日9：00，逾期不予受理。</w:t>
      </w:r>
    </w:p>
    <w:p>
      <w:pPr>
        <w:widowControl/>
        <w:shd w:val="clear" w:color="auto" w:fill="FFFFFF"/>
        <w:spacing w:line="560" w:lineRule="exact"/>
        <w:ind w:firstLine="640" w:firstLineChars="200"/>
        <w:jc w:val="left"/>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4.考试确认：通过资格初审的报考者请于2024年3月20日9：00至3月21日9：00登录</w:t>
      </w:r>
      <w:r>
        <w:rPr>
          <w:rFonts w:hint="eastAsia" w:ascii="仿宋_GB2312" w:hAnsi="仿宋" w:eastAsia="仿宋_GB2312" w:cs="Arial"/>
          <w:color w:val="000000" w:themeColor="text1"/>
          <w:kern w:val="0"/>
          <w:sz w:val="32"/>
          <w:szCs w:val="32"/>
          <w14:textFill>
            <w14:solidFill>
              <w14:schemeClr w14:val="tx1"/>
            </w14:solidFill>
          </w14:textFill>
        </w:rPr>
        <w:t>福建考试报名网（</w:t>
      </w:r>
      <w:r>
        <w:fldChar w:fldCharType="begin"/>
      </w:r>
      <w:r>
        <w:instrText xml:space="preserve"> HYPERLINK "http://fjksbm.com/" </w:instrText>
      </w:r>
      <w:r>
        <w:fldChar w:fldCharType="separate"/>
      </w:r>
      <w:r>
        <w:rPr>
          <w:rFonts w:hint="eastAsia" w:ascii="仿宋_GB2312" w:hAnsi="仿宋" w:eastAsia="仿宋_GB2312" w:cs="Arial"/>
          <w:color w:val="000000" w:themeColor="text1"/>
          <w:kern w:val="0"/>
          <w:sz w:val="32"/>
          <w:szCs w:val="32"/>
          <w14:textFill>
            <w14:solidFill>
              <w14:schemeClr w14:val="tx1"/>
            </w14:solidFill>
          </w14:textFill>
        </w:rPr>
        <w:t>http://fjksbm.com/</w:t>
      </w:r>
      <w:r>
        <w:rPr>
          <w:rFonts w:hint="eastAsia" w:ascii="仿宋_GB2312" w:hAnsi="仿宋" w:eastAsia="仿宋_GB2312" w:cs="Arial"/>
          <w:color w:val="000000" w:themeColor="text1"/>
          <w:kern w:val="0"/>
          <w:sz w:val="32"/>
          <w:szCs w:val="32"/>
          <w14:textFill>
            <w14:solidFill>
              <w14:schemeClr w14:val="tx1"/>
            </w14:solidFill>
          </w14:textFill>
        </w:rPr>
        <w:fldChar w:fldCharType="end"/>
      </w:r>
      <w:r>
        <w:rPr>
          <w:rFonts w:hint="eastAsia" w:ascii="仿宋_GB2312" w:hAnsi="仿宋" w:eastAsia="仿宋_GB2312" w:cs="Arial"/>
          <w:color w:val="000000" w:themeColor="text1"/>
          <w:kern w:val="0"/>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 xml:space="preserve">完成参加考试的确认手续。未及时确认考试的报考者，将取消考试资格。 </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5.打印准考证：需关注闽南师范大学教师工作部（人事处）网站的通知，在指定时间内登录福建考试报名网，自行上网下载、打印本人准考证。逾期未打印准考证的或者未及时提供合格照片无法下载准考证的，无法参加考试。</w:t>
      </w:r>
    </w:p>
    <w:p>
      <w:pPr>
        <w:spacing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6.资格复审：进入资格复审人员</w:t>
      </w:r>
      <w:r>
        <w:rPr>
          <w:rFonts w:hint="eastAsia" w:ascii="仿宋_GB2312" w:hAnsi="仿宋" w:eastAsia="仿宋_GB2312" w:cs="Arial"/>
          <w:color w:val="000000" w:themeColor="text1"/>
          <w:sz w:val="32"/>
          <w:szCs w:val="32"/>
          <w14:textFill>
            <w14:solidFill>
              <w14:schemeClr w14:val="tx1"/>
            </w14:solidFill>
          </w14:textFill>
        </w:rPr>
        <w:t>提交报考岗位要求的相关证件原件，若暂时无法提供的，经单位同意后，最迟可延至考察前提交。报考者应对提交的材料真实、有效性负责，如不符合岗位要求的，一经核实，取消聘用资格。</w:t>
      </w:r>
    </w:p>
    <w:p>
      <w:pPr>
        <w:spacing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资格复审材料包括：</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（1）《2024年闽南师范大学公开招聘总量外工作人员报名登记表》(签名手写，附件1)；</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（2）身份证原件、复印件；</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（3）学历学位原件、复印件；取得境外学历学位报考者应提交教育部留学服务中心学历学位认证书原件、复印件；</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（4）党员证明材料（04、05、07、08岗位，附件2）；</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（5）主要学生干部证明（05岗位，附件3）；</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（6）规培证、外科执业证书</w:t>
      </w:r>
      <w:r>
        <w:rPr>
          <w:rFonts w:hint="eastAsia" w:ascii="仿宋_GB2312" w:hAnsi="仿宋" w:eastAsia="仿宋_GB2312" w:cs="Arial"/>
          <w:color w:val="000000" w:themeColor="text1"/>
          <w:kern w:val="0"/>
          <w:sz w:val="32"/>
          <w:szCs w:val="32"/>
          <w:lang w:eastAsia="zh-CN"/>
          <w14:textFill>
            <w14:solidFill>
              <w14:schemeClr w14:val="tx1"/>
            </w14:solidFill>
          </w14:textFill>
        </w:rPr>
        <w:t>原件及复印件</w:t>
      </w:r>
      <w:r>
        <w:rPr>
          <w:rFonts w:hint="eastAsia" w:ascii="仿宋_GB2312" w:hAnsi="仿宋" w:eastAsia="仿宋_GB2312" w:cs="Arial"/>
          <w:color w:val="000000" w:themeColor="text1"/>
          <w:kern w:val="0"/>
          <w:sz w:val="32"/>
          <w:szCs w:val="32"/>
          <w14:textFill>
            <w14:solidFill>
              <w14:schemeClr w14:val="tx1"/>
            </w14:solidFill>
          </w14:textFill>
        </w:rPr>
        <w:t>（01岗位）；</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（7）护士或药剂师执业资格证书、临床经验证明材料</w:t>
      </w:r>
      <w:r>
        <w:rPr>
          <w:rFonts w:hint="eastAsia" w:ascii="仿宋_GB2312" w:hAnsi="仿宋" w:eastAsia="仿宋_GB2312" w:cs="Arial"/>
          <w:color w:val="000000" w:themeColor="text1"/>
          <w:kern w:val="0"/>
          <w:sz w:val="32"/>
          <w:szCs w:val="32"/>
          <w:lang w:eastAsia="zh-CN"/>
          <w14:textFill>
            <w14:solidFill>
              <w14:schemeClr w14:val="tx1"/>
            </w14:solidFill>
          </w14:textFill>
        </w:rPr>
        <w:t>原件及复印件</w:t>
      </w:r>
      <w:r>
        <w:rPr>
          <w:rFonts w:hint="eastAsia" w:ascii="仿宋_GB2312" w:hAnsi="仿宋" w:eastAsia="仿宋_GB2312" w:cs="Arial"/>
          <w:color w:val="000000" w:themeColor="text1"/>
          <w:kern w:val="0"/>
          <w:sz w:val="32"/>
          <w:szCs w:val="32"/>
          <w14:textFill>
            <w14:solidFill>
              <w14:schemeClr w14:val="tx1"/>
            </w14:solidFill>
          </w14:textFill>
        </w:rPr>
        <w:t>（02岗位）；</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（8）已参加工作的报考者，需提交现工作单位人事主管部门出具的同意报考的材料或与单位解除劳动、聘用合同关系的材料，若暂时无法提交的，经单位同意后，最迟可延至考</w:t>
      </w:r>
      <w:r>
        <w:rPr>
          <w:rFonts w:hint="eastAsia" w:ascii="仿宋_GB2312" w:hAnsi="仿宋" w:eastAsia="仿宋_GB2312" w:cs="Arial"/>
          <w:color w:val="000000" w:themeColor="text1"/>
          <w:sz w:val="32"/>
          <w:szCs w:val="32"/>
          <w14:textFill>
            <w14:solidFill>
              <w14:schemeClr w14:val="tx1"/>
            </w14:solidFill>
          </w14:textFill>
        </w:rPr>
        <w:t>察</w:t>
      </w:r>
      <w:r>
        <w:rPr>
          <w:rFonts w:hint="eastAsia" w:ascii="仿宋_GB2312" w:hAnsi="仿宋" w:eastAsia="仿宋_GB2312" w:cs="Arial"/>
          <w:color w:val="000000" w:themeColor="text1"/>
          <w:kern w:val="0"/>
          <w:sz w:val="32"/>
          <w:szCs w:val="32"/>
          <w14:textFill>
            <w14:solidFill>
              <w14:schemeClr w14:val="tx1"/>
            </w14:solidFill>
          </w14:textFill>
        </w:rPr>
        <w:t>前提交（附件4）。</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报考者应对提交的材料真实、有效性负责，如不符合岗位条件和要求的，一经核实，取消聘用资格。</w:t>
      </w:r>
    </w:p>
    <w:p>
      <w:pPr>
        <w:widowControl/>
        <w:shd w:val="clear" w:color="auto" w:fill="FFFFFF"/>
        <w:spacing w:line="560" w:lineRule="exact"/>
        <w:ind w:firstLine="643" w:firstLineChars="200"/>
        <w:jc w:val="left"/>
        <w:rPr>
          <w:rFonts w:ascii="仿宋_GB2312" w:hAnsi="仿宋" w:eastAsia="仿宋_GB2312" w:cs="Times New Roman"/>
          <w:b/>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五、考核</w:t>
      </w:r>
      <w:r>
        <w:rPr>
          <w:rFonts w:hint="eastAsia" w:ascii="仿宋_GB2312" w:hAnsi="仿宋" w:eastAsia="仿宋_GB2312" w:cs="Arial"/>
          <w:b/>
          <w:bCs/>
          <w:color w:val="000000" w:themeColor="text1"/>
          <w:kern w:val="0"/>
          <w:sz w:val="32"/>
          <w:szCs w:val="32"/>
          <w14:textFill>
            <w14:solidFill>
              <w14:schemeClr w14:val="tx1"/>
            </w14:solidFill>
          </w14:textFill>
        </w:rPr>
        <w:t>和体检</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1.采用综合考核的方式。</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2.具体考核事项和时间安排以及后续所有参考人员成绩、名单请关注闽南师范大学教师工作部（人事处）网站。</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3.根据考核成绩高低，按岗位拟招聘人数1：1的比例确定考察、体检人选；体检标准及项目参照福建省现行的教师资格申请人员体检标准及项目执行。</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4.未按时体检的，视为自动放弃；考察体检不合格或自动放弃的，按综合成绩排名顺序依次递补。</w:t>
      </w:r>
    </w:p>
    <w:p>
      <w:pPr>
        <w:widowControl/>
        <w:shd w:val="clear" w:color="auto" w:fill="FFFFFF"/>
        <w:spacing w:line="560" w:lineRule="exact"/>
        <w:ind w:firstLine="643" w:firstLineChars="200"/>
        <w:jc w:val="left"/>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b/>
          <w:bCs/>
          <w:color w:val="000000" w:themeColor="text1"/>
          <w:kern w:val="0"/>
          <w:sz w:val="32"/>
          <w:szCs w:val="32"/>
          <w14:textFill>
            <w14:solidFill>
              <w14:schemeClr w14:val="tx1"/>
            </w14:solidFill>
          </w14:textFill>
        </w:rPr>
        <w:t>六、公示</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1.根据成绩和考察、体检结果确定拟聘用人选。</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2.拟聘用人选在闽南师范大学教师工作部（人事处）网站进行公示，公示期为7个工作日。公示结果不影响聘用的，与拟聘人员签订合同。</w:t>
      </w:r>
    </w:p>
    <w:p>
      <w:pPr>
        <w:widowControl/>
        <w:shd w:val="clear" w:color="auto" w:fill="FFFFFF"/>
        <w:spacing w:line="560" w:lineRule="exact"/>
        <w:ind w:firstLine="643" w:firstLineChars="200"/>
        <w:jc w:val="left"/>
        <w:rPr>
          <w:rFonts w:ascii="仿宋_GB2312" w:hAnsi="仿宋" w:eastAsia="仿宋_GB2312" w:cs="Arial"/>
          <w:b/>
          <w:bCs/>
          <w:color w:val="000000" w:themeColor="text1"/>
          <w:kern w:val="0"/>
          <w:sz w:val="32"/>
          <w:szCs w:val="32"/>
          <w14:textFill>
            <w14:solidFill>
              <w14:schemeClr w14:val="tx1"/>
            </w14:solidFill>
          </w14:textFill>
        </w:rPr>
      </w:pPr>
      <w:r>
        <w:rPr>
          <w:rFonts w:hint="eastAsia" w:ascii="仿宋_GB2312" w:hAnsi="仿宋" w:eastAsia="仿宋_GB2312" w:cs="Arial"/>
          <w:b/>
          <w:bCs/>
          <w:color w:val="000000" w:themeColor="text1"/>
          <w:kern w:val="0"/>
          <w:sz w:val="32"/>
          <w:szCs w:val="32"/>
          <w14:textFill>
            <w14:solidFill>
              <w14:schemeClr w14:val="tx1"/>
            </w14:solidFill>
          </w14:textFill>
        </w:rPr>
        <w:t>七、聘用和</w:t>
      </w:r>
      <w:r>
        <w:rPr>
          <w:rFonts w:hint="eastAsia" w:ascii="仿宋_GB2312" w:hAnsi="仿宋" w:eastAsia="仿宋_GB2312" w:cs="Arial"/>
          <w:b/>
          <w:bCs/>
          <w:color w:val="000000" w:themeColor="text1"/>
          <w:kern w:val="0"/>
          <w:sz w:val="28"/>
          <w:szCs w:val="28"/>
          <w14:textFill>
            <w14:solidFill>
              <w14:schemeClr w14:val="tx1"/>
            </w14:solidFill>
          </w14:textFill>
        </w:rPr>
        <w:t>待遇</w:t>
      </w:r>
    </w:p>
    <w:p>
      <w:pPr>
        <w:widowControl/>
        <w:shd w:val="clear" w:color="auto" w:fill="FFFFFF"/>
        <w:spacing w:line="560" w:lineRule="exact"/>
        <w:ind w:firstLine="640" w:firstLineChars="200"/>
        <w:jc w:val="left"/>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1.公示结果不影响聘用的，办理聘用手续，单位与拟聘人员签订聘用合同。资格审核贯穿招聘工作全过程，在任何环节，发现应聘人员不符合招聘条件或弄虚作假的，将取消应聘者考试和聘用资格，问题严重的要追究相关责任。</w:t>
      </w:r>
    </w:p>
    <w:p>
      <w:pPr>
        <w:widowControl/>
        <w:shd w:val="clear" w:color="auto" w:fill="FFFFFF"/>
        <w:spacing w:line="560" w:lineRule="exact"/>
        <w:ind w:firstLine="640" w:firstLineChars="200"/>
        <w:jc w:val="left"/>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2.聘用人员的待遇和管理按照《闽南师范大学总量外人员聘用管理暂行办法》执行。</w:t>
      </w:r>
    </w:p>
    <w:p>
      <w:pPr>
        <w:pStyle w:val="5"/>
        <w:shd w:val="clear" w:color="auto" w:fill="FFFFFF"/>
        <w:spacing w:before="0" w:beforeAutospacing="0" w:after="0" w:afterAutospacing="0" w:line="560" w:lineRule="exact"/>
        <w:ind w:firstLine="643" w:firstLineChars="200"/>
        <w:rPr>
          <w:rFonts w:ascii="仿宋_GB2312" w:hAnsi="仿宋" w:eastAsia="仿宋_GB2312" w:cs="Arial"/>
          <w:b/>
          <w:bCs/>
          <w:color w:val="000000" w:themeColor="text1"/>
          <w:sz w:val="32"/>
          <w:szCs w:val="32"/>
          <w14:textFill>
            <w14:solidFill>
              <w14:schemeClr w14:val="tx1"/>
            </w14:solidFill>
          </w14:textFill>
        </w:rPr>
      </w:pPr>
      <w:r>
        <w:rPr>
          <w:rFonts w:hint="eastAsia" w:ascii="仿宋_GB2312" w:hAnsi="仿宋" w:eastAsia="仿宋_GB2312" w:cs="Arial"/>
          <w:b/>
          <w:bCs/>
          <w:color w:val="000000" w:themeColor="text1"/>
          <w:sz w:val="32"/>
          <w:szCs w:val="32"/>
          <w14:textFill>
            <w14:solidFill>
              <w14:schemeClr w14:val="tx1"/>
            </w14:solidFill>
          </w14:textFill>
        </w:rPr>
        <w:t>八、联系方式</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地址：漳州市芗城区县前直街36号闽南师范大学教师工作部（人事处）</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邮编：363000</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电话：苏老师（教师工作部（人事处）），联系电话：0596-2591337；张老师（学生处，05岗位），联系电话：0596-2591427。</w:t>
      </w:r>
    </w:p>
    <w:p>
      <w:pPr>
        <w:pStyle w:val="5"/>
        <w:shd w:val="clear" w:color="auto" w:fill="FFFFFF"/>
        <w:spacing w:before="0" w:beforeAutospacing="0" w:after="0" w:afterAutospacing="0"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E-mail：rcyj001@mnnu.edu.cn</w:t>
      </w:r>
    </w:p>
    <w:p>
      <w:pPr>
        <w:widowControl/>
        <w:shd w:val="clear" w:color="auto" w:fill="FFFFFF"/>
        <w:spacing w:line="560" w:lineRule="exact"/>
        <w:ind w:firstLine="643" w:firstLineChars="200"/>
        <w:jc w:val="left"/>
        <w:rPr>
          <w:rFonts w:ascii="仿宋_GB2312" w:hAnsi="仿宋" w:eastAsia="仿宋_GB2312" w:cs="Arial"/>
          <w:b/>
          <w:bCs/>
          <w:color w:val="000000" w:themeColor="text1"/>
          <w:kern w:val="0"/>
          <w:sz w:val="32"/>
          <w:szCs w:val="32"/>
          <w14:textFill>
            <w14:solidFill>
              <w14:schemeClr w14:val="tx1"/>
            </w14:solidFill>
          </w14:textFill>
        </w:rPr>
      </w:pPr>
      <w:r>
        <w:rPr>
          <w:rFonts w:hint="eastAsia" w:ascii="仿宋_GB2312" w:hAnsi="仿宋" w:eastAsia="仿宋_GB2312" w:cs="Arial"/>
          <w:b/>
          <w:bCs/>
          <w:color w:val="000000" w:themeColor="text1"/>
          <w:kern w:val="0"/>
          <w:sz w:val="32"/>
          <w:szCs w:val="32"/>
          <w14:textFill>
            <w14:solidFill>
              <w14:schemeClr w14:val="tx1"/>
            </w14:solidFill>
          </w14:textFill>
        </w:rPr>
        <w:t>九、监督</w:t>
      </w:r>
    </w:p>
    <w:p>
      <w:pPr>
        <w:widowControl/>
        <w:shd w:val="clear" w:color="auto" w:fill="FFFFFF"/>
        <w:spacing w:line="560" w:lineRule="exact"/>
        <w:ind w:firstLine="640" w:firstLineChars="200"/>
        <w:jc w:val="left"/>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本次招聘工作由闽南师范大学教师工作部（人事处）和相关用人部门共同组织实施。校纪检监察部门对公开招聘工作进行全程监督，监督电话：0596-2591404。</w:t>
      </w:r>
    </w:p>
    <w:p>
      <w:pPr>
        <w:widowControl/>
        <w:shd w:val="clear" w:color="auto" w:fill="FFFFFF"/>
        <w:spacing w:line="560" w:lineRule="exact"/>
        <w:ind w:firstLine="640" w:firstLineChars="200"/>
        <w:jc w:val="left"/>
        <w:rPr>
          <w:rFonts w:ascii="仿宋_GB2312" w:hAnsi="仿宋" w:eastAsia="仿宋_GB2312" w:cs="Arial"/>
          <w:color w:val="000000" w:themeColor="text1"/>
          <w:sz w:val="32"/>
          <w:szCs w:val="32"/>
          <w14:textFill>
            <w14:solidFill>
              <w14:schemeClr w14:val="tx1"/>
            </w14:solidFill>
          </w14:textFill>
        </w:rPr>
      </w:pPr>
    </w:p>
    <w:p>
      <w:pPr>
        <w:widowControl/>
        <w:shd w:val="clear" w:color="auto" w:fill="FFFFFF"/>
        <w:spacing w:line="560" w:lineRule="exact"/>
        <w:ind w:firstLine="640" w:firstLineChars="200"/>
        <w:jc w:val="left"/>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附件：</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1.2024年闽南师范大学公开招聘总量外工作人员报名登记表</w:t>
      </w:r>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2.党员证明</w:t>
      </w:r>
      <w:bookmarkStart w:id="0" w:name="_GoBack"/>
      <w:bookmarkEnd w:id="0"/>
    </w:p>
    <w:p>
      <w:pPr>
        <w:pStyle w:val="5"/>
        <w:shd w:val="clear" w:color="auto" w:fill="FFFFFF"/>
        <w:spacing w:before="0" w:beforeAutospacing="0" w:after="0" w:afterAutospacing="0"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3.主要学生干部证明</w:t>
      </w:r>
    </w:p>
    <w:p>
      <w:pPr>
        <w:pStyle w:val="5"/>
        <w:shd w:val="clear" w:color="auto" w:fill="FFFFFF"/>
        <w:spacing w:before="0" w:beforeAutospacing="0" w:after="0" w:afterAutospacing="0"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个人承诺书</w:t>
      </w:r>
    </w:p>
    <w:p>
      <w:pPr>
        <w:pStyle w:val="5"/>
        <w:shd w:val="clear" w:color="auto" w:fill="FFFFFF"/>
        <w:spacing w:before="0" w:beforeAutospacing="0" w:after="0" w:afterAutospacing="0" w:line="560" w:lineRule="exact"/>
        <w:ind w:firstLine="200"/>
        <w:jc w:val="right"/>
        <w:rPr>
          <w:rFonts w:ascii="仿宋_GB2312" w:hAnsi="仿宋" w:eastAsia="仿宋_GB2312" w:cs="Arial"/>
          <w:color w:val="000000" w:themeColor="text1"/>
          <w:sz w:val="32"/>
          <w:szCs w:val="32"/>
          <w14:textFill>
            <w14:solidFill>
              <w14:schemeClr w14:val="tx1"/>
            </w14:solidFill>
          </w14:textFill>
        </w:rPr>
      </w:pPr>
    </w:p>
    <w:p>
      <w:pPr>
        <w:pStyle w:val="5"/>
        <w:shd w:val="clear" w:color="auto" w:fill="FFFFFF"/>
        <w:spacing w:before="0" w:beforeAutospacing="0" w:after="0" w:afterAutospacing="0" w:line="560" w:lineRule="exact"/>
        <w:ind w:firstLine="200"/>
        <w:jc w:val="right"/>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闽南师范大学教师工作部（人事处）</w:t>
      </w:r>
    </w:p>
    <w:p>
      <w:pPr>
        <w:pStyle w:val="5"/>
        <w:shd w:val="clear" w:color="auto" w:fill="FFFFFF"/>
        <w:spacing w:before="0" w:beforeAutospacing="0" w:after="0" w:afterAutospacing="0" w:line="560" w:lineRule="exact"/>
        <w:ind w:right="840" w:firstLine="200"/>
        <w:jc w:val="right"/>
        <w:rPr>
          <w:rFonts w:hint="default" w:ascii="仿宋_GB2312" w:hAnsi="仿宋" w:eastAsia="仿宋_GB2312" w:cs="Arial"/>
          <w:color w:val="000000" w:themeColor="text1"/>
          <w:sz w:val="32"/>
          <w:szCs w:val="32"/>
          <w:lang w:val="en-US" w:eastAsia="zh-CN"/>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2024年3月</w:t>
      </w:r>
      <w:r>
        <w:rPr>
          <w:rFonts w:hint="eastAsia" w:ascii="仿宋_GB2312" w:hAnsi="仿宋" w:eastAsia="仿宋_GB2312" w:cs="Arial"/>
          <w:color w:val="000000" w:themeColor="text1"/>
          <w:sz w:val="32"/>
          <w:szCs w:val="32"/>
          <w:lang w:val="en-US" w:eastAsia="zh-CN"/>
          <w14:textFill>
            <w14:solidFill>
              <w14:schemeClr w14:val="tx1"/>
            </w14:solidFill>
          </w14:textFill>
        </w:rPr>
        <w:t>15日</w:t>
      </w:r>
    </w:p>
    <w:p>
      <w:pPr>
        <w:adjustRightInd w:val="0"/>
        <w:snapToGrid w:val="0"/>
        <w:rPr>
          <w:rFonts w:ascii="仿宋" w:hAnsi="仿宋" w:eastAsia="仿宋"/>
          <w:color w:val="000000" w:themeColor="text1"/>
          <w:sz w:val="32"/>
          <w:szCs w:val="32"/>
          <w:shd w:val="clear" w:color="auto" w:fill="FFFFFF"/>
          <w14:textFill>
            <w14:solidFill>
              <w14:schemeClr w14:val="tx1"/>
            </w14:solidFill>
          </w14:textFill>
        </w:rPr>
      </w:pPr>
    </w:p>
    <w:p>
      <w:pPr>
        <w:adjustRightInd w:val="0"/>
        <w:snapToGrid w:val="0"/>
        <w:rPr>
          <w:rFonts w:ascii="仿宋_GB2312" w:eastAsia="仿宋_GB2312"/>
          <w:color w:val="000000" w:themeColor="text1"/>
          <w:sz w:val="32"/>
          <w:szCs w:val="32"/>
          <w:shd w:val="clear" w:color="auto" w:fill="FFFFFF"/>
          <w14:textFill>
            <w14:solidFill>
              <w14:schemeClr w14:val="tx1"/>
            </w14:solidFill>
          </w14:textFill>
        </w:rPr>
      </w:pPr>
    </w:p>
    <w:p>
      <w:pPr>
        <w:adjustRightInd w:val="0"/>
        <w:snapToGrid w:val="0"/>
        <w:rPr>
          <w:rFonts w:ascii="仿宋_GB2312" w:eastAsia="仿宋_GB2312"/>
          <w:color w:val="000000" w:themeColor="text1"/>
          <w:sz w:val="32"/>
          <w:szCs w:val="32"/>
          <w:shd w:val="clear" w:color="auto" w:fill="FFFFFF"/>
          <w14:textFill>
            <w14:solidFill>
              <w14:schemeClr w14:val="tx1"/>
            </w14:solidFill>
          </w14:textFill>
        </w:rPr>
      </w:pPr>
    </w:p>
    <w:p>
      <w:pPr>
        <w:adjustRightInd w:val="0"/>
        <w:snapToGrid w:val="0"/>
        <w:rPr>
          <w:rFonts w:ascii="仿宋_GB2312" w:eastAsia="仿宋_GB2312"/>
          <w:color w:val="000000" w:themeColor="text1"/>
          <w:sz w:val="32"/>
          <w:szCs w:val="32"/>
          <w:shd w:val="clear" w:color="auto" w:fill="FFFFFF"/>
          <w14:textFill>
            <w14:solidFill>
              <w14:schemeClr w14:val="tx1"/>
            </w14:solidFill>
          </w14:textFill>
        </w:rPr>
      </w:pPr>
    </w:p>
    <w:p>
      <w:pPr>
        <w:adjustRightInd w:val="0"/>
        <w:snapToGrid w:val="0"/>
        <w:rPr>
          <w:rFonts w:ascii="仿宋_GB2312" w:eastAsia="仿宋_GB2312"/>
          <w:color w:val="000000" w:themeColor="text1"/>
          <w:sz w:val="32"/>
          <w:szCs w:val="32"/>
          <w:shd w:val="clear" w:color="auto" w:fill="FFFFFF"/>
          <w14:textFill>
            <w14:solidFill>
              <w14:schemeClr w14:val="tx1"/>
            </w14:solidFill>
          </w14:textFill>
        </w:rPr>
      </w:pPr>
    </w:p>
    <w:p>
      <w:pPr>
        <w:pStyle w:val="5"/>
        <w:shd w:val="clear" w:color="auto" w:fill="FFFFFF"/>
        <w:spacing w:before="0" w:beforeAutospacing="0" w:after="0" w:afterAutospacing="0" w:line="560" w:lineRule="exact"/>
        <w:rPr>
          <w:rFonts w:ascii="仿宋_GB2312" w:hAnsi="仿宋" w:eastAsia="仿宋_GB2312" w:cs="Arial"/>
          <w:color w:val="000000" w:themeColor="text1"/>
          <w:sz w:val="28"/>
          <w:szCs w:val="28"/>
          <w14:textFill>
            <w14:solidFill>
              <w14:schemeClr w14:val="tx1"/>
            </w14:solidFill>
          </w14:textFill>
        </w:rPr>
      </w:pPr>
    </w:p>
    <w:p>
      <w:pPr>
        <w:pStyle w:val="5"/>
        <w:shd w:val="clear" w:color="auto" w:fill="FFFFFF"/>
        <w:spacing w:before="0" w:beforeAutospacing="0" w:after="0" w:afterAutospacing="0" w:line="560" w:lineRule="exact"/>
        <w:rPr>
          <w:rFonts w:ascii="仿宋_GB2312" w:hAnsi="仿宋" w:eastAsia="仿宋_GB2312" w:cs="Arial"/>
          <w:color w:val="000000" w:themeColor="text1"/>
          <w:sz w:val="28"/>
          <w:szCs w:val="28"/>
          <w14:textFill>
            <w14:solidFill>
              <w14:schemeClr w14:val="tx1"/>
            </w14:solidFill>
          </w14:textFill>
        </w:rPr>
      </w:pPr>
    </w:p>
    <w:p>
      <w:pPr>
        <w:pStyle w:val="5"/>
        <w:shd w:val="clear" w:color="auto" w:fill="FFFFFF"/>
        <w:spacing w:before="0" w:beforeAutospacing="0" w:after="0" w:afterAutospacing="0" w:line="560" w:lineRule="exact"/>
        <w:rPr>
          <w:rFonts w:ascii="仿宋_GB2312" w:hAnsi="仿宋" w:eastAsia="仿宋_GB2312" w:cs="Arial"/>
          <w:color w:val="000000" w:themeColor="text1"/>
          <w:sz w:val="28"/>
          <w:szCs w:val="28"/>
          <w14:textFill>
            <w14:solidFill>
              <w14:schemeClr w14:val="tx1"/>
            </w14:solidFill>
          </w14:textFill>
        </w:rPr>
      </w:pPr>
    </w:p>
    <w:p>
      <w:pPr>
        <w:pStyle w:val="5"/>
        <w:shd w:val="clear" w:color="auto" w:fill="FFFFFF"/>
        <w:spacing w:before="0" w:beforeAutospacing="0" w:after="0" w:afterAutospacing="0" w:line="560" w:lineRule="exact"/>
        <w:rPr>
          <w:rFonts w:ascii="仿宋_GB2312" w:hAnsi="仿宋" w:eastAsia="仿宋_GB2312" w:cs="Arial"/>
          <w:color w:val="000000" w:themeColor="text1"/>
          <w:sz w:val="28"/>
          <w:szCs w:val="28"/>
          <w14:textFill>
            <w14:solidFill>
              <w14:schemeClr w14:val="tx1"/>
            </w14:solidFill>
          </w14:textFill>
        </w:rPr>
      </w:pPr>
    </w:p>
    <w:p>
      <w:pPr>
        <w:pStyle w:val="5"/>
        <w:shd w:val="clear" w:color="auto" w:fill="FFFFFF"/>
        <w:spacing w:before="0" w:beforeAutospacing="0" w:after="0" w:afterAutospacing="0" w:line="560" w:lineRule="exact"/>
        <w:rPr>
          <w:rFonts w:ascii="仿宋_GB2312" w:hAnsi="仿宋" w:eastAsia="仿宋_GB2312" w:cs="Arial"/>
          <w:color w:val="000000" w:themeColor="text1"/>
          <w:sz w:val="28"/>
          <w:szCs w:val="28"/>
          <w14:textFill>
            <w14:solidFill>
              <w14:schemeClr w14:val="tx1"/>
            </w14:solidFill>
          </w14:textFill>
        </w:rPr>
      </w:pPr>
    </w:p>
    <w:p>
      <w:pPr>
        <w:pStyle w:val="5"/>
        <w:shd w:val="clear" w:color="auto" w:fill="FFFFFF"/>
        <w:spacing w:before="0" w:beforeAutospacing="0" w:after="0" w:afterAutospacing="0" w:line="560" w:lineRule="exact"/>
        <w:rPr>
          <w:rFonts w:ascii="仿宋_GB2312" w:hAnsi="仿宋" w:eastAsia="仿宋_GB2312" w:cs="Arial"/>
          <w:color w:val="000000" w:themeColor="text1"/>
          <w:sz w:val="28"/>
          <w:szCs w:val="28"/>
          <w14:textFill>
            <w14:solidFill>
              <w14:schemeClr w14:val="tx1"/>
            </w14:solidFill>
          </w14:textFill>
        </w:rPr>
      </w:pPr>
    </w:p>
    <w:p>
      <w:pPr>
        <w:pStyle w:val="5"/>
        <w:shd w:val="clear" w:color="auto" w:fill="FFFFFF"/>
        <w:spacing w:before="0" w:beforeAutospacing="0" w:after="0" w:afterAutospacing="0" w:line="560" w:lineRule="exact"/>
        <w:rPr>
          <w:rFonts w:ascii="仿宋_GB2312" w:hAnsi="仿宋" w:eastAsia="仿宋_GB2312" w:cs="Arial"/>
          <w:color w:val="000000" w:themeColor="text1"/>
          <w:sz w:val="28"/>
          <w:szCs w:val="28"/>
          <w14:textFill>
            <w14:solidFill>
              <w14:schemeClr w14:val="tx1"/>
            </w14:solidFill>
          </w14:textFill>
        </w:rPr>
      </w:pPr>
    </w:p>
    <w:p>
      <w:pPr>
        <w:pStyle w:val="5"/>
        <w:shd w:val="clear" w:color="auto" w:fill="FFFFFF"/>
        <w:spacing w:before="0" w:beforeAutospacing="0" w:after="0" w:afterAutospacing="0" w:line="560" w:lineRule="exact"/>
        <w:rPr>
          <w:rFonts w:ascii="仿宋_GB2312" w:hAnsi="仿宋" w:eastAsia="仿宋_GB2312" w:cs="Arial"/>
          <w:color w:val="000000" w:themeColor="text1"/>
          <w:sz w:val="28"/>
          <w:szCs w:val="28"/>
          <w14:textFill>
            <w14:solidFill>
              <w14:schemeClr w14:val="tx1"/>
            </w14:solidFill>
          </w14:textFill>
        </w:rPr>
      </w:pPr>
    </w:p>
    <w:sectPr>
      <w:pgSz w:w="11906" w:h="16838"/>
      <w:pgMar w:top="1440" w:right="1321" w:bottom="1440" w:left="13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MjdiNGYzMTM1NWE0NzQxYmE4ZjNiNTYyNzBjMWQifQ=="/>
  </w:docVars>
  <w:rsids>
    <w:rsidRoot w:val="0070650B"/>
    <w:rsid w:val="00001630"/>
    <w:rsid w:val="0000404E"/>
    <w:rsid w:val="00026865"/>
    <w:rsid w:val="00030BD4"/>
    <w:rsid w:val="00044641"/>
    <w:rsid w:val="00050F95"/>
    <w:rsid w:val="0009289F"/>
    <w:rsid w:val="000979DF"/>
    <w:rsid w:val="000C2558"/>
    <w:rsid w:val="000C53CE"/>
    <w:rsid w:val="000D179A"/>
    <w:rsid w:val="000D5C9E"/>
    <w:rsid w:val="001102BE"/>
    <w:rsid w:val="00126B7E"/>
    <w:rsid w:val="00134DA6"/>
    <w:rsid w:val="00152667"/>
    <w:rsid w:val="00162A74"/>
    <w:rsid w:val="00172C65"/>
    <w:rsid w:val="0017639F"/>
    <w:rsid w:val="001C1A13"/>
    <w:rsid w:val="001E562D"/>
    <w:rsid w:val="001F1B4C"/>
    <w:rsid w:val="001F4A93"/>
    <w:rsid w:val="001F6A5E"/>
    <w:rsid w:val="0021026C"/>
    <w:rsid w:val="00216325"/>
    <w:rsid w:val="00257781"/>
    <w:rsid w:val="002654D5"/>
    <w:rsid w:val="00281447"/>
    <w:rsid w:val="002A55B8"/>
    <w:rsid w:val="002B079B"/>
    <w:rsid w:val="002F0601"/>
    <w:rsid w:val="002F0B58"/>
    <w:rsid w:val="002F13E7"/>
    <w:rsid w:val="00303E74"/>
    <w:rsid w:val="00332E64"/>
    <w:rsid w:val="003359BD"/>
    <w:rsid w:val="003379FB"/>
    <w:rsid w:val="0034268E"/>
    <w:rsid w:val="003504E0"/>
    <w:rsid w:val="00354CF1"/>
    <w:rsid w:val="003919DE"/>
    <w:rsid w:val="00392697"/>
    <w:rsid w:val="00394090"/>
    <w:rsid w:val="003A118A"/>
    <w:rsid w:val="003A6B4E"/>
    <w:rsid w:val="003C60C3"/>
    <w:rsid w:val="003D62AA"/>
    <w:rsid w:val="003E6143"/>
    <w:rsid w:val="003E7F99"/>
    <w:rsid w:val="003F1D08"/>
    <w:rsid w:val="003F50CC"/>
    <w:rsid w:val="00413ADE"/>
    <w:rsid w:val="00416321"/>
    <w:rsid w:val="00434842"/>
    <w:rsid w:val="00437225"/>
    <w:rsid w:val="00495B12"/>
    <w:rsid w:val="004A0B20"/>
    <w:rsid w:val="004B68E4"/>
    <w:rsid w:val="004C1493"/>
    <w:rsid w:val="004C5397"/>
    <w:rsid w:val="004C7A80"/>
    <w:rsid w:val="004D6997"/>
    <w:rsid w:val="004D6F8E"/>
    <w:rsid w:val="00501F02"/>
    <w:rsid w:val="00547AED"/>
    <w:rsid w:val="00577C45"/>
    <w:rsid w:val="005900CE"/>
    <w:rsid w:val="005A62F8"/>
    <w:rsid w:val="005B52E4"/>
    <w:rsid w:val="005D6D02"/>
    <w:rsid w:val="005F6282"/>
    <w:rsid w:val="00605F32"/>
    <w:rsid w:val="006126A7"/>
    <w:rsid w:val="00612BC9"/>
    <w:rsid w:val="00623225"/>
    <w:rsid w:val="00624A22"/>
    <w:rsid w:val="00643EB6"/>
    <w:rsid w:val="0065586A"/>
    <w:rsid w:val="00656AD6"/>
    <w:rsid w:val="00664F80"/>
    <w:rsid w:val="006678BE"/>
    <w:rsid w:val="00674AEF"/>
    <w:rsid w:val="006A1F46"/>
    <w:rsid w:val="006B4CC8"/>
    <w:rsid w:val="006C654E"/>
    <w:rsid w:val="006D0E72"/>
    <w:rsid w:val="006E74F8"/>
    <w:rsid w:val="006F17A0"/>
    <w:rsid w:val="006F36E8"/>
    <w:rsid w:val="0070650B"/>
    <w:rsid w:val="00710B7A"/>
    <w:rsid w:val="00727A27"/>
    <w:rsid w:val="0076190F"/>
    <w:rsid w:val="007D11AC"/>
    <w:rsid w:val="007D2CF2"/>
    <w:rsid w:val="00827BE3"/>
    <w:rsid w:val="008314A8"/>
    <w:rsid w:val="008368D9"/>
    <w:rsid w:val="00857101"/>
    <w:rsid w:val="0087629F"/>
    <w:rsid w:val="008B05E5"/>
    <w:rsid w:val="008B09F8"/>
    <w:rsid w:val="008E2700"/>
    <w:rsid w:val="008E2E40"/>
    <w:rsid w:val="008F40E7"/>
    <w:rsid w:val="0093072D"/>
    <w:rsid w:val="009447A0"/>
    <w:rsid w:val="00945CEB"/>
    <w:rsid w:val="00957934"/>
    <w:rsid w:val="0096074A"/>
    <w:rsid w:val="00971259"/>
    <w:rsid w:val="00974CEC"/>
    <w:rsid w:val="00991D3A"/>
    <w:rsid w:val="009A4646"/>
    <w:rsid w:val="009B3251"/>
    <w:rsid w:val="009F15C5"/>
    <w:rsid w:val="00A0334F"/>
    <w:rsid w:val="00A3036A"/>
    <w:rsid w:val="00A419D4"/>
    <w:rsid w:val="00A70D49"/>
    <w:rsid w:val="00A87BC6"/>
    <w:rsid w:val="00AB293D"/>
    <w:rsid w:val="00AC62EC"/>
    <w:rsid w:val="00B03B45"/>
    <w:rsid w:val="00B147DA"/>
    <w:rsid w:val="00B15323"/>
    <w:rsid w:val="00B22B04"/>
    <w:rsid w:val="00B32E10"/>
    <w:rsid w:val="00B3415A"/>
    <w:rsid w:val="00B34AE2"/>
    <w:rsid w:val="00B36CCA"/>
    <w:rsid w:val="00B36EA2"/>
    <w:rsid w:val="00B4005C"/>
    <w:rsid w:val="00BE0BA1"/>
    <w:rsid w:val="00C055D2"/>
    <w:rsid w:val="00C178D1"/>
    <w:rsid w:val="00C31DDC"/>
    <w:rsid w:val="00C3201A"/>
    <w:rsid w:val="00C46C3B"/>
    <w:rsid w:val="00C6134A"/>
    <w:rsid w:val="00C72255"/>
    <w:rsid w:val="00C764D0"/>
    <w:rsid w:val="00C768CA"/>
    <w:rsid w:val="00CA4EA0"/>
    <w:rsid w:val="00CC25C1"/>
    <w:rsid w:val="00CD5DF9"/>
    <w:rsid w:val="00CF77B5"/>
    <w:rsid w:val="00CF7895"/>
    <w:rsid w:val="00D1676E"/>
    <w:rsid w:val="00D360D5"/>
    <w:rsid w:val="00D377AD"/>
    <w:rsid w:val="00D8040B"/>
    <w:rsid w:val="00D925C2"/>
    <w:rsid w:val="00DA7359"/>
    <w:rsid w:val="00DA7948"/>
    <w:rsid w:val="00DB270F"/>
    <w:rsid w:val="00DC0E14"/>
    <w:rsid w:val="00DC324A"/>
    <w:rsid w:val="00DE5ED3"/>
    <w:rsid w:val="00DE647C"/>
    <w:rsid w:val="00E02819"/>
    <w:rsid w:val="00E80745"/>
    <w:rsid w:val="00E85438"/>
    <w:rsid w:val="00EB12B0"/>
    <w:rsid w:val="00EC4EFB"/>
    <w:rsid w:val="00EC5AD2"/>
    <w:rsid w:val="00EC6DA6"/>
    <w:rsid w:val="00F42CD8"/>
    <w:rsid w:val="00F752BE"/>
    <w:rsid w:val="00F959A1"/>
    <w:rsid w:val="00FB383D"/>
    <w:rsid w:val="00FB42BE"/>
    <w:rsid w:val="00FD1E1C"/>
    <w:rsid w:val="00FD59F4"/>
    <w:rsid w:val="00FE5F48"/>
    <w:rsid w:val="76211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Hyperlink"/>
    <w:basedOn w:val="7"/>
    <w:semiHidden/>
    <w:unhideWhenUsed/>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customStyle="1" w:styleId="11">
    <w:name w:val="b-free-read-leaf"/>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2">
    <w:name w:val="批注框文本 Char"/>
    <w:basedOn w:val="7"/>
    <w:link w:val="2"/>
    <w:semiHidden/>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425B-4A7B-4F0F-91CD-9C70A6CA229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507</Words>
  <Characters>2893</Characters>
  <Lines>24</Lines>
  <Paragraphs>6</Paragraphs>
  <TotalTime>1244</TotalTime>
  <ScaleCrop>false</ScaleCrop>
  <LinksUpToDate>false</LinksUpToDate>
  <CharactersWithSpaces>3394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2023-06-26T02:03:00Z</dcterms:created>
  <dc:creator>尤玲玲</dc:creator>
  <cp:lastModifiedBy>苏三儿</cp:lastModifiedBy>
  <cp:lastPrinted>2023-03-18T10:05:00Z</cp:lastPrinted>
  <dcterms:modified xsi:type="dcterms:W3CDTF">2024-03-15T01:56:55Z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728257A740D04B7A973893637AF34738_12</vt:lpwstr>
  </property>
</Properties>
</file>